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9"/>
        <w:gridCol w:w="5379"/>
        <w:gridCol w:w="3735"/>
        <w:gridCol w:w="4961"/>
      </w:tblGrid>
      <w:tr w:rsidR="00112948" w:rsidRPr="00C75421" w14:paraId="5AA2CCC9" w14:textId="77777777" w:rsidTr="004326FE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D4DDE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C13515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1E5526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B569A5" w14:textId="77777777" w:rsidR="00112948" w:rsidRPr="002F5AE8" w:rsidRDefault="00112948" w:rsidP="004326FE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</w:pPr>
            <w:r w:rsidRPr="002F5AE8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 xml:space="preserve">Приложение </w:t>
            </w:r>
          </w:p>
        </w:tc>
      </w:tr>
      <w:tr w:rsidR="00112948" w:rsidRPr="00C75421" w14:paraId="284BAE2F" w14:textId="77777777" w:rsidTr="004326FE">
        <w:trPr>
          <w:trHeight w:val="299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71FCD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ABBAB6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6BDA5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64180" w14:textId="77777777" w:rsidR="00112948" w:rsidRPr="002F5AE8" w:rsidRDefault="00112948" w:rsidP="004326FE">
            <w:pPr>
              <w:pStyle w:val="3"/>
              <w:spacing w:before="120" w:after="0"/>
              <w:jc w:val="center"/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</w:pPr>
            <w:r w:rsidRPr="002F5AE8">
              <w:rPr>
                <w:rFonts w:ascii="Times New Roman" w:hAnsi="Times New Roman"/>
                <w:b w:val="0"/>
                <w:bCs w:val="0"/>
                <w:sz w:val="28"/>
                <w:szCs w:val="28"/>
                <w:lang w:val="ru-RU" w:eastAsia="ru-RU"/>
              </w:rPr>
              <w:t>УТВЕРЖДЕН</w:t>
            </w:r>
          </w:p>
        </w:tc>
      </w:tr>
      <w:tr w:rsidR="00112948" w:rsidRPr="00C75421" w14:paraId="7E5B2B65" w14:textId="77777777" w:rsidTr="004326FE">
        <w:trPr>
          <w:trHeight w:val="624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65FD03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A86848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5664E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227124" w14:textId="77777777" w:rsidR="00112948" w:rsidRPr="00D962D8" w:rsidRDefault="00112948" w:rsidP="004326FE">
            <w:pPr>
              <w:spacing w:after="0" w:line="240" w:lineRule="auto"/>
              <w:ind w:firstLine="12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75421"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>
              <w:rPr>
                <w:rFonts w:ascii="Times New Roman" w:hAnsi="Times New Roman"/>
                <w:sz w:val="28"/>
                <w:szCs w:val="28"/>
              </w:rPr>
              <w:t>территориальной и</w:t>
            </w:r>
            <w:r w:rsidRPr="00C75421">
              <w:rPr>
                <w:rFonts w:ascii="Times New Roman" w:hAnsi="Times New Roman"/>
                <w:sz w:val="28"/>
                <w:szCs w:val="28"/>
              </w:rPr>
              <w:t xml:space="preserve">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>Краснохолмского округа</w:t>
            </w:r>
          </w:p>
        </w:tc>
      </w:tr>
      <w:tr w:rsidR="00112948" w:rsidRPr="0009643A" w14:paraId="62CEE29E" w14:textId="77777777" w:rsidTr="004326FE">
        <w:trPr>
          <w:trHeight w:val="907"/>
        </w:trPr>
        <w:tc>
          <w:tcPr>
            <w:tcW w:w="39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9CC02D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79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8539EB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0BAF5C" w14:textId="77777777" w:rsidR="00112948" w:rsidRPr="00C75421" w:rsidRDefault="00112948" w:rsidP="004326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31EBB" w14:textId="646B42E9" w:rsidR="00112948" w:rsidRPr="00C75421" w:rsidRDefault="00112948" w:rsidP="004326FE">
            <w:pPr>
              <w:spacing w:after="0" w:line="240" w:lineRule="auto"/>
              <w:ind w:firstLine="12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7A57A0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января 202</w:t>
            </w:r>
            <w:r w:rsidR="00F463DC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 № </w:t>
            </w:r>
            <w:r w:rsidR="00F463DC">
              <w:rPr>
                <w:rFonts w:ascii="Times New Roman" w:hAnsi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F463DC">
              <w:rPr>
                <w:rFonts w:ascii="Times New Roman" w:hAnsi="Times New Roman"/>
                <w:sz w:val="28"/>
                <w:szCs w:val="28"/>
              </w:rPr>
              <w:t>356</w:t>
            </w:r>
            <w:r w:rsidRPr="0009643A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14:paraId="35D8BCD0" w14:textId="2B57CF2C" w:rsidR="00112948" w:rsidRPr="00B15AB4" w:rsidRDefault="00112948" w:rsidP="00112948">
      <w:pPr>
        <w:spacing w:line="240" w:lineRule="auto"/>
        <w:jc w:val="center"/>
        <w:rPr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 МЕРОПРИЯТИЙ</w:t>
      </w:r>
      <w:r w:rsidRPr="00B15AB4">
        <w:rPr>
          <w:rFonts w:ascii="Times New Roman" w:hAnsi="Times New Roman"/>
          <w:b/>
          <w:sz w:val="28"/>
          <w:szCs w:val="28"/>
        </w:rPr>
        <w:br/>
        <w:t xml:space="preserve">территориальной избирательной комиссии </w:t>
      </w:r>
      <w:r>
        <w:rPr>
          <w:rFonts w:ascii="Times New Roman" w:hAnsi="Times New Roman"/>
          <w:b/>
          <w:sz w:val="28"/>
          <w:szCs w:val="28"/>
        </w:rPr>
        <w:t>Краснохолмского округа</w:t>
      </w:r>
      <w:r w:rsidRPr="00B15AB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(далее- ТИК) </w:t>
      </w:r>
      <w:r w:rsidRPr="00B15AB4">
        <w:rPr>
          <w:rFonts w:ascii="Times New Roman" w:hAnsi="Times New Roman"/>
          <w:b/>
          <w:sz w:val="28"/>
          <w:szCs w:val="28"/>
        </w:rPr>
        <w:t>по повышению правовой культуры избирателей (участников референдума) и обучению организаторов выборов и референдумов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br/>
      </w:r>
      <w:r w:rsidRPr="00B15AB4">
        <w:rPr>
          <w:rFonts w:ascii="Times New Roman" w:hAnsi="Times New Roman"/>
          <w:b/>
          <w:sz w:val="28"/>
          <w:szCs w:val="28"/>
        </w:rPr>
        <w:t>на 202</w:t>
      </w:r>
      <w:r w:rsidR="003E507C">
        <w:rPr>
          <w:rFonts w:ascii="Times New Roman" w:hAnsi="Times New Roman"/>
          <w:b/>
          <w:sz w:val="28"/>
          <w:szCs w:val="28"/>
        </w:rPr>
        <w:t>6</w:t>
      </w:r>
      <w:r w:rsidRPr="00B15AB4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14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8647"/>
        <w:gridCol w:w="3391"/>
        <w:gridCol w:w="2176"/>
      </w:tblGrid>
      <w:tr w:rsidR="00112948" w:rsidRPr="00F1130C" w14:paraId="74C8340B" w14:textId="77777777" w:rsidTr="004326FE">
        <w:trPr>
          <w:trHeight w:val="554"/>
          <w:tblHeader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D0433D" w14:textId="77777777" w:rsidR="00112948" w:rsidRPr="00F1130C" w:rsidRDefault="00112948" w:rsidP="004326F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06689" w14:textId="77777777" w:rsidR="00112948" w:rsidRPr="00F1130C" w:rsidRDefault="00112948" w:rsidP="004326F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30C">
              <w:rPr>
                <w:rFonts w:ascii="Times New Roman" w:hAnsi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A5469" w14:textId="77777777" w:rsidR="00112948" w:rsidRPr="00F1130C" w:rsidRDefault="00112948" w:rsidP="004326FE">
            <w:pPr>
              <w:pStyle w:val="2"/>
              <w:keepNext w:val="0"/>
              <w:spacing w:line="280" w:lineRule="exact"/>
              <w:jc w:val="center"/>
              <w:rPr>
                <w:szCs w:val="28"/>
                <w:lang w:val="ru-RU" w:eastAsia="ru-RU"/>
              </w:rPr>
            </w:pPr>
            <w:r w:rsidRPr="00F1130C">
              <w:rPr>
                <w:szCs w:val="28"/>
                <w:lang w:val="ru-RU" w:eastAsia="ru-RU"/>
              </w:rPr>
              <w:t>Организаторы мероприятия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5144A" w14:textId="77777777" w:rsidR="00112948" w:rsidRPr="00F1130C" w:rsidRDefault="00112948" w:rsidP="004326FE">
            <w:pPr>
              <w:spacing w:after="0" w:line="2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30C"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F1130C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</w:tr>
      <w:tr w:rsidR="00112948" w:rsidRPr="00F1130C" w14:paraId="687FCE2F" w14:textId="77777777" w:rsidTr="004326FE">
        <w:trPr>
          <w:trHeight w:val="283"/>
        </w:trPr>
        <w:tc>
          <w:tcPr>
            <w:tcW w:w="1494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81900B" w14:textId="77777777" w:rsidR="00112948" w:rsidRPr="00622B1E" w:rsidRDefault="00112948" w:rsidP="004326FE">
            <w:pPr>
              <w:spacing w:after="0" w:line="300" w:lineRule="exact"/>
              <w:ind w:left="-289" w:firstLine="28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22B1E">
              <w:rPr>
                <w:rFonts w:ascii="Times New Roman" w:hAnsi="Times New Roman"/>
                <w:b/>
                <w:sz w:val="28"/>
                <w:szCs w:val="28"/>
              </w:rPr>
              <w:t>Раздел 1. Организационно-методическое обеспечение</w:t>
            </w:r>
          </w:p>
        </w:tc>
      </w:tr>
      <w:tr w:rsidR="00112948" w:rsidRPr="00F1130C" w14:paraId="58FADD2F" w14:textId="77777777" w:rsidTr="004326FE">
        <w:trPr>
          <w:trHeight w:val="102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5D943" w14:textId="77777777" w:rsidR="00112948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3CA04F" w14:textId="7EA7B783" w:rsidR="00112948" w:rsidRPr="00B23A81" w:rsidRDefault="00112948" w:rsidP="00112948">
            <w:pPr>
              <w:tabs>
                <w:tab w:val="left" w:pos="623"/>
              </w:tabs>
              <w:spacing w:after="0" w:line="240" w:lineRule="auto"/>
              <w:ind w:left="116" w:right="115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948">
              <w:rPr>
                <w:rFonts w:ascii="Times New Roman" w:hAnsi="Times New Roman"/>
                <w:sz w:val="28"/>
                <w:szCs w:val="28"/>
              </w:rPr>
              <w:t xml:space="preserve">Взаимодействие с образовательными организациями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  <w:r w:rsidRPr="00112948">
              <w:rPr>
                <w:rFonts w:ascii="Times New Roman" w:hAnsi="Times New Roman"/>
                <w:sz w:val="28"/>
                <w:szCs w:val="28"/>
              </w:rPr>
              <w:t xml:space="preserve"> по вопросу участия в конкурсах, проводимых избирательной комиссией Тверской области, Центральной избирательной комиссией Российской Федерации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E9652" w14:textId="63920B28" w:rsidR="00112948" w:rsidRPr="00AF604B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9944B" w14:textId="1050A2E7" w:rsidR="00112948" w:rsidRPr="00AF604B" w:rsidRDefault="00F463DC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112948" w:rsidRPr="00F1130C" w14:paraId="60A041C0" w14:textId="77777777" w:rsidTr="004326FE">
        <w:trPr>
          <w:trHeight w:val="30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04290B" w14:textId="77777777" w:rsidR="00112948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A76416" w14:textId="360D956F" w:rsidR="00112948" w:rsidRPr="007D066E" w:rsidRDefault="00112948" w:rsidP="00112948">
            <w:pPr>
              <w:spacing w:after="0" w:line="240" w:lineRule="auto"/>
              <w:ind w:left="116" w:right="165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2948">
              <w:rPr>
                <w:rFonts w:ascii="Times New Roman" w:hAnsi="Times New Roman"/>
                <w:sz w:val="28"/>
                <w:szCs w:val="28"/>
              </w:rPr>
              <w:t>Разработка плана мероприятий, посвященных Дню молодого избирателя в 202</w:t>
            </w:r>
            <w:r w:rsidR="00F463DC">
              <w:rPr>
                <w:rFonts w:ascii="Times New Roman" w:hAnsi="Times New Roman"/>
                <w:sz w:val="28"/>
                <w:szCs w:val="28"/>
              </w:rPr>
              <w:t>6</w:t>
            </w:r>
            <w:r w:rsidRPr="00112948">
              <w:rPr>
                <w:rFonts w:ascii="Times New Roman" w:hAnsi="Times New Roman"/>
                <w:sz w:val="28"/>
                <w:szCs w:val="28"/>
              </w:rPr>
              <w:t xml:space="preserve"> году</w:t>
            </w:r>
            <w:r w:rsidRPr="0011294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778B6" w14:textId="686E338B" w:rsidR="00112948" w:rsidRPr="00D37E38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2948">
              <w:rPr>
                <w:rFonts w:ascii="Times New Roman" w:hAnsi="Times New Roman"/>
                <w:sz w:val="28"/>
                <w:szCs w:val="28"/>
              </w:rPr>
              <w:t xml:space="preserve">ТИК </w:t>
            </w:r>
            <w:r w:rsidRPr="0011294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9E93FD" w14:textId="66BC3855" w:rsidR="00112948" w:rsidRPr="00D37E38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2948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12948" w:rsidRPr="00F1130C" w14:paraId="122AC509" w14:textId="77777777" w:rsidTr="004326FE">
        <w:trPr>
          <w:trHeight w:val="70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0751B7" w14:textId="77777777" w:rsidR="00112948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D6DA0E" w14:textId="7C5E3EF8" w:rsidR="00112948" w:rsidRDefault="00112948" w:rsidP="00112948">
            <w:pPr>
              <w:pStyle w:val="ac"/>
              <w:spacing w:after="0"/>
              <w:ind w:left="116" w:right="134" w:firstLine="14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5260A">
              <w:rPr>
                <w:color w:val="000000"/>
                <w:sz w:val="28"/>
                <w:szCs w:val="28"/>
                <w:lang w:val="ru-RU"/>
              </w:rPr>
              <w:t>Разработка обучающих семинаров с членами участковых избирательных комиссий, резервом составов участковых комиссий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783F9A" w14:textId="46A29C24" w:rsidR="00112948" w:rsidRDefault="00112948" w:rsidP="0011294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2CBBBB" w14:textId="674CE838" w:rsidR="00112948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112948" w:rsidRPr="00F1130C" w14:paraId="2B7CD079" w14:textId="77777777" w:rsidTr="00BE5DC8">
        <w:trPr>
          <w:trHeight w:val="95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D5A46B" w14:textId="77777777" w:rsidR="00112948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114E8C" w14:textId="0FE0643D" w:rsidR="00112948" w:rsidRDefault="00112948" w:rsidP="00112948">
            <w:pPr>
              <w:pStyle w:val="ac"/>
              <w:spacing w:after="0"/>
              <w:ind w:left="116" w:right="134" w:firstLine="142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Оказание информационной, методической, организационной поддержки в организации выборов в органы школьного самоуправления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F3B1C" w14:textId="2E723FDE" w:rsidR="00112948" w:rsidRDefault="00112948" w:rsidP="0011294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B6A61" w14:textId="7008FAF7" w:rsidR="00112948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112948" w:rsidRPr="00F1130C" w14:paraId="3681AD2E" w14:textId="77777777" w:rsidTr="004326FE">
        <w:trPr>
          <w:trHeight w:val="95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568580" w14:textId="77777777" w:rsidR="00112948" w:rsidRPr="00137BC9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1.5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C6DA6" w14:textId="265CB33B" w:rsidR="00112948" w:rsidRPr="00EC36E4" w:rsidRDefault="00112948" w:rsidP="00112948">
            <w:pPr>
              <w:pStyle w:val="ac"/>
              <w:spacing w:after="0"/>
              <w:ind w:left="116" w:right="134" w:firstLine="14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E6F6D">
              <w:rPr>
                <w:color w:val="000000"/>
                <w:sz w:val="28"/>
                <w:szCs w:val="28"/>
                <w:lang w:val="ru-RU"/>
              </w:rPr>
              <w:t xml:space="preserve">Разработка и реализация плана обучения членов территориальной, участковых избирательных комиссий и резерва составов участковых комиссий на </w:t>
            </w:r>
            <w:r>
              <w:rPr>
                <w:color w:val="000000"/>
                <w:sz w:val="28"/>
                <w:szCs w:val="28"/>
                <w:lang w:val="ru-RU"/>
              </w:rPr>
              <w:t>202</w:t>
            </w:r>
            <w:r w:rsidR="007A57A0">
              <w:rPr>
                <w:color w:val="000000"/>
                <w:sz w:val="28"/>
                <w:szCs w:val="28"/>
                <w:lang w:val="ru-RU"/>
              </w:rPr>
              <w:t>5</w:t>
            </w:r>
            <w:r w:rsidRPr="008E6F6D">
              <w:rPr>
                <w:color w:val="000000"/>
                <w:sz w:val="28"/>
                <w:szCs w:val="28"/>
                <w:lang w:val="ru-RU"/>
              </w:rPr>
              <w:t xml:space="preserve"> год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172D60" w14:textId="6EA82632" w:rsidR="00112948" w:rsidRPr="00EC36E4" w:rsidRDefault="00112948" w:rsidP="0011294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4C54B" w14:textId="43CE2D0C" w:rsidR="00112948" w:rsidRPr="00EC36E4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112948" w:rsidRPr="00F1130C" w14:paraId="1AF27F03" w14:textId="77777777" w:rsidTr="004326FE">
        <w:trPr>
          <w:trHeight w:val="968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DD9CDF" w14:textId="77777777" w:rsidR="00112948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D7E4B6" w14:textId="1BE3FB1E" w:rsidR="00112948" w:rsidRDefault="00112948" w:rsidP="00112948">
            <w:pPr>
              <w:pStyle w:val="ac"/>
              <w:spacing w:after="0"/>
              <w:ind w:left="116" w:right="134" w:firstLine="142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BC73CF">
              <w:rPr>
                <w:color w:val="000000"/>
                <w:sz w:val="28"/>
                <w:szCs w:val="28"/>
                <w:lang w:val="ru-RU"/>
              </w:rPr>
              <w:t xml:space="preserve">Подготовка материалов для публикаций о деятельности </w:t>
            </w:r>
            <w:r w:rsidR="00D027B4">
              <w:rPr>
                <w:color w:val="000000"/>
                <w:sz w:val="28"/>
                <w:szCs w:val="28"/>
                <w:lang w:val="ru-RU"/>
              </w:rPr>
              <w:t>ТИК</w:t>
            </w:r>
            <w:r w:rsidRPr="00BC73CF">
              <w:rPr>
                <w:color w:val="000000"/>
                <w:sz w:val="28"/>
                <w:szCs w:val="28"/>
                <w:lang w:val="ru-RU"/>
              </w:rPr>
              <w:t xml:space="preserve"> в периодических печатных изданиях и на сайте </w:t>
            </w:r>
            <w:r w:rsidR="00D027B4">
              <w:rPr>
                <w:color w:val="000000"/>
                <w:sz w:val="28"/>
                <w:szCs w:val="28"/>
                <w:lang w:val="ru-RU"/>
              </w:rPr>
              <w:t>ТИК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6E01D2" w14:textId="36A7442B" w:rsidR="00112948" w:rsidRDefault="00112948" w:rsidP="00112948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897C1" w14:textId="49EEF0D9" w:rsidR="00112948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112948" w:rsidRPr="00F1130C" w14:paraId="4D000FF8" w14:textId="77777777" w:rsidTr="004326FE">
        <w:trPr>
          <w:trHeight w:val="737"/>
        </w:trPr>
        <w:tc>
          <w:tcPr>
            <w:tcW w:w="1494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0D09E" w14:textId="77777777" w:rsidR="00112948" w:rsidRPr="00622B1E" w:rsidRDefault="00112948" w:rsidP="00112948">
            <w:pPr>
              <w:pStyle w:val="4"/>
              <w:keepNext w:val="0"/>
              <w:spacing w:before="0" w:after="0" w:line="280" w:lineRule="exact"/>
              <w:jc w:val="center"/>
              <w:rPr>
                <w:lang w:val="ru-RU" w:eastAsia="ru-RU"/>
              </w:rPr>
            </w:pPr>
            <w:r w:rsidRPr="00622B1E">
              <w:rPr>
                <w:lang w:val="ru-RU" w:eastAsia="ru-RU"/>
              </w:rPr>
              <w:t xml:space="preserve">Раздел 2. Повышение квалификации организаторов выборов и референдумов и обучение </w:t>
            </w:r>
            <w:r>
              <w:rPr>
                <w:lang w:val="ru-RU" w:eastAsia="ru-RU"/>
              </w:rPr>
              <w:br/>
            </w:r>
            <w:r w:rsidRPr="00622B1E">
              <w:rPr>
                <w:lang w:val="ru-RU" w:eastAsia="ru-RU"/>
              </w:rPr>
              <w:t>других участников избирательного процесса</w:t>
            </w:r>
          </w:p>
        </w:tc>
      </w:tr>
      <w:tr w:rsidR="00112948" w:rsidRPr="003A05EA" w14:paraId="1138EA8E" w14:textId="77777777" w:rsidTr="004326FE">
        <w:trPr>
          <w:trHeight w:val="90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717D61" w14:textId="77777777" w:rsidR="00112948" w:rsidRPr="003A05EA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05EA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3B560" w14:textId="118F9051" w:rsidR="00112948" w:rsidRPr="003A05EA" w:rsidRDefault="00112948" w:rsidP="00112948">
            <w:pPr>
              <w:spacing w:after="0" w:line="240" w:lineRule="auto"/>
              <w:ind w:left="116" w:right="115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Реализация плана</w:t>
            </w:r>
            <w:r w:rsidRPr="003A05EA">
              <w:rPr>
                <w:rFonts w:ascii="Times New Roman" w:hAnsi="Times New Roman"/>
                <w:sz w:val="28"/>
                <w:szCs w:val="28"/>
              </w:rPr>
              <w:t xml:space="preserve"> обучения членов территориальн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3A05EA">
              <w:rPr>
                <w:rFonts w:ascii="Times New Roman" w:hAnsi="Times New Roman"/>
                <w:sz w:val="28"/>
                <w:szCs w:val="28"/>
              </w:rPr>
              <w:t>, участковых избирательных комиссий, других участников избирательного процесса</w:t>
            </w:r>
            <w:r w:rsidR="009B076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B0769" w:rsidRPr="009B0769">
              <w:rPr>
                <w:rFonts w:ascii="Times New Roman" w:hAnsi="Times New Roman"/>
                <w:sz w:val="28"/>
                <w:szCs w:val="28"/>
              </w:rPr>
              <w:t>в том числе в период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</w:t>
            </w:r>
            <w:r w:rsidR="009B0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0769" w:rsidRPr="009B0769">
              <w:rPr>
                <w:rFonts w:ascii="Times New Roman" w:hAnsi="Times New Roman"/>
                <w:sz w:val="28"/>
                <w:szCs w:val="28"/>
              </w:rPr>
              <w:t>Собрания Тверской области восьмого созыва в единый день голосования 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1F420" w14:textId="77777777" w:rsidR="00112948" w:rsidRPr="003A05EA" w:rsidRDefault="00112948" w:rsidP="00112948">
            <w:pPr>
              <w:pStyle w:val="4"/>
              <w:keepNext w:val="0"/>
              <w:spacing w:before="0" w:after="0"/>
              <w:jc w:val="center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EF37B5" w14:textId="77777777" w:rsidR="00112948" w:rsidRPr="003A05EA" w:rsidRDefault="00112948" w:rsidP="00112948">
            <w:pPr>
              <w:pStyle w:val="4"/>
              <w:keepNext w:val="0"/>
              <w:spacing w:before="0" w:after="0"/>
              <w:jc w:val="center"/>
              <w:rPr>
                <w:b w:val="0"/>
                <w:lang w:val="ru-RU" w:eastAsia="ru-RU"/>
              </w:rPr>
            </w:pPr>
            <w:r w:rsidRPr="003A05EA">
              <w:rPr>
                <w:b w:val="0"/>
                <w:lang w:val="ru-RU" w:eastAsia="ru-RU"/>
              </w:rPr>
              <w:t>весь период, по отдельному плану</w:t>
            </w:r>
          </w:p>
        </w:tc>
      </w:tr>
      <w:tr w:rsidR="00112948" w:rsidRPr="003A05EA" w14:paraId="147F0043" w14:textId="77777777" w:rsidTr="004326FE">
        <w:trPr>
          <w:trHeight w:val="90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8B0E38" w14:textId="77777777" w:rsidR="00112948" w:rsidRPr="0042017A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D62DF" w14:textId="77777777" w:rsidR="00112948" w:rsidRPr="00E32EFC" w:rsidRDefault="00112948" w:rsidP="00112948">
            <w:pPr>
              <w:spacing w:after="0" w:line="240" w:lineRule="auto"/>
              <w:ind w:left="116" w:right="115" w:firstLine="4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4B62">
              <w:rPr>
                <w:rFonts w:ascii="Times New Roman" w:hAnsi="Times New Roman"/>
                <w:sz w:val="28"/>
                <w:szCs w:val="28"/>
              </w:rPr>
              <w:t>Участие в проведении видеоконференций для дистанционного обучения членов территориальных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DC4B62">
              <w:rPr>
                <w:rFonts w:ascii="Times New Roman" w:hAnsi="Times New Roman"/>
                <w:sz w:val="28"/>
                <w:szCs w:val="28"/>
              </w:rPr>
              <w:t xml:space="preserve"> участковых избирательных комиссий, кадрового резерва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6C766" w14:textId="77777777" w:rsidR="00112948" w:rsidRPr="00E32EFC" w:rsidRDefault="00112948" w:rsidP="00112948">
            <w:pPr>
              <w:pStyle w:val="4"/>
              <w:keepNext w:val="0"/>
              <w:spacing w:before="0" w:after="0"/>
              <w:jc w:val="center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C6B59" w14:textId="77777777" w:rsidR="00112948" w:rsidRPr="00E32EFC" w:rsidRDefault="00112948" w:rsidP="00112948">
            <w:pPr>
              <w:pStyle w:val="4"/>
              <w:keepNext w:val="0"/>
              <w:spacing w:before="0" w:after="0"/>
              <w:jc w:val="center"/>
              <w:rPr>
                <w:b w:val="0"/>
                <w:lang w:val="ru-RU" w:eastAsia="ru-RU"/>
              </w:rPr>
            </w:pPr>
            <w:r>
              <w:rPr>
                <w:b w:val="0"/>
                <w:lang w:val="ru-RU" w:eastAsia="ru-RU"/>
              </w:rPr>
              <w:t>по плану ИКТО</w:t>
            </w:r>
          </w:p>
        </w:tc>
      </w:tr>
      <w:tr w:rsidR="00112948" w:rsidRPr="00F1130C" w14:paraId="5A8B4E5B" w14:textId="77777777" w:rsidTr="00D12CB1">
        <w:trPr>
          <w:trHeight w:val="101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39D664" w14:textId="77777777" w:rsidR="00112948" w:rsidRPr="00137BC9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E2A22E" w14:textId="71C5BA38" w:rsidR="00112948" w:rsidRPr="00B23A81" w:rsidRDefault="00112948" w:rsidP="00112948">
            <w:pPr>
              <w:spacing w:after="0" w:line="240" w:lineRule="auto"/>
              <w:ind w:left="164" w:right="164" w:firstLine="3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3A81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r w:rsidRPr="00BC73CF">
              <w:rPr>
                <w:rFonts w:ascii="Times New Roman" w:hAnsi="Times New Roman"/>
                <w:sz w:val="28"/>
                <w:szCs w:val="28"/>
              </w:rPr>
              <w:t>проведении семинаров, встреч, круглых столов и иных мероприятий, проводимых органами местного самоуправления</w:t>
            </w:r>
            <w:r w:rsidR="009B076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0769" w:rsidRPr="009B0769">
              <w:rPr>
                <w:rFonts w:ascii="Times New Roman" w:hAnsi="Times New Roman"/>
                <w:sz w:val="28"/>
                <w:szCs w:val="28"/>
              </w:rPr>
              <w:t>по вопросам подготовки и проведения выборов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48F1D" w14:textId="77777777" w:rsidR="00112948" w:rsidRPr="00AF604B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A2FB30" w14:textId="477BC1C7" w:rsidR="00112948" w:rsidRPr="00AF604B" w:rsidRDefault="009B0769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февраль - сентябрь</w:t>
            </w:r>
            <w:proofErr w:type="gramEnd"/>
          </w:p>
        </w:tc>
      </w:tr>
      <w:tr w:rsidR="00112948" w:rsidRPr="00F1130C" w14:paraId="60BF7E01" w14:textId="77777777" w:rsidTr="004326FE">
        <w:trPr>
          <w:trHeight w:val="1094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49F06C" w14:textId="77777777" w:rsidR="00112948" w:rsidRPr="00137BC9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92047" w14:textId="77777777" w:rsidR="00112948" w:rsidRPr="00B23A81" w:rsidRDefault="00112948" w:rsidP="00112948">
            <w:pPr>
              <w:tabs>
                <w:tab w:val="left" w:pos="2760"/>
              </w:tabs>
              <w:spacing w:after="0" w:line="240" w:lineRule="auto"/>
              <w:ind w:left="165" w:right="165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5AAF">
              <w:rPr>
                <w:rFonts w:ascii="Times New Roman" w:hAnsi="Times New Roman"/>
                <w:sz w:val="28"/>
                <w:szCs w:val="28"/>
              </w:rPr>
              <w:t xml:space="preserve">Участие в семинарах, круглых столах, проводимых политическими партиями, общественными объединениями, в </w:t>
            </w:r>
            <w:proofErr w:type="gramStart"/>
            <w:r w:rsidRPr="004C5AAF">
              <w:rPr>
                <w:rFonts w:ascii="Times New Roman" w:hAnsi="Times New Roman"/>
                <w:sz w:val="28"/>
                <w:szCs w:val="28"/>
              </w:rPr>
              <w:t>т.ч.</w:t>
            </w:r>
            <w:proofErr w:type="gramEnd"/>
            <w:r w:rsidRPr="004C5AAF">
              <w:rPr>
                <w:rFonts w:ascii="Times New Roman" w:hAnsi="Times New Roman"/>
                <w:sz w:val="28"/>
                <w:szCs w:val="28"/>
              </w:rPr>
              <w:t xml:space="preserve"> общественными организациями инвалидов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77EA61" w14:textId="77777777" w:rsidR="00112948" w:rsidRPr="00AF604B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779FC" w14:textId="4BADF3AA" w:rsidR="00112948" w:rsidRPr="00AF604B" w:rsidRDefault="009B0769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весь период, </w:t>
            </w:r>
            <w:r w:rsidR="00112948" w:rsidRPr="004C5AAF">
              <w:rPr>
                <w:rFonts w:ascii="Times New Roman" w:hAnsi="Times New Roman"/>
                <w:sz w:val="28"/>
                <w:szCs w:val="28"/>
              </w:rPr>
              <w:t>по согласованию с организаторами</w:t>
            </w:r>
          </w:p>
        </w:tc>
      </w:tr>
      <w:tr w:rsidR="00112948" w:rsidRPr="00F1130C" w14:paraId="53DA181B" w14:textId="77777777" w:rsidTr="004326FE">
        <w:trPr>
          <w:trHeight w:val="1110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51D4D1" w14:textId="77777777" w:rsidR="00112948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E1158" w14:textId="77777777" w:rsidR="00112948" w:rsidRPr="004C5AAF" w:rsidRDefault="00112948" w:rsidP="00112948">
            <w:pPr>
              <w:tabs>
                <w:tab w:val="left" w:pos="2760"/>
              </w:tabs>
              <w:spacing w:after="0" w:line="240" w:lineRule="auto"/>
              <w:ind w:left="165" w:right="165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418">
              <w:rPr>
                <w:rFonts w:ascii="Times New Roman" w:hAnsi="Times New Roman"/>
                <w:sz w:val="28"/>
                <w:szCs w:val="28"/>
              </w:rPr>
              <w:t>Проведение семинаров для представителей политических партий по вопросам формирования составов участковых избирательных комиссий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их</w:t>
            </w:r>
            <w:r w:rsidRPr="00597418">
              <w:rPr>
                <w:rFonts w:ascii="Times New Roman" w:hAnsi="Times New Roman"/>
                <w:sz w:val="28"/>
                <w:szCs w:val="28"/>
              </w:rPr>
              <w:t xml:space="preserve"> резерва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C3862" w14:textId="77777777" w:rsidR="00112948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9BD227" w14:textId="77777777" w:rsidR="00112948" w:rsidRPr="004C5AAF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604B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112948" w:rsidRPr="00F1130C" w14:paraId="56323F4A" w14:textId="77777777" w:rsidTr="004326FE">
        <w:trPr>
          <w:trHeight w:val="92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DB9A0C" w14:textId="77777777" w:rsidR="00112948" w:rsidRDefault="00112948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B1C12F" w14:textId="3754099C" w:rsidR="00112948" w:rsidRPr="004C5AAF" w:rsidRDefault="00112948" w:rsidP="00112948">
            <w:pPr>
              <w:tabs>
                <w:tab w:val="left" w:pos="2760"/>
              </w:tabs>
              <w:spacing w:after="0" w:line="240" w:lineRule="auto"/>
              <w:ind w:left="165" w:right="165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97418">
              <w:rPr>
                <w:rFonts w:ascii="Times New Roman" w:hAnsi="Times New Roman"/>
                <w:sz w:val="28"/>
                <w:szCs w:val="28"/>
              </w:rPr>
              <w:t xml:space="preserve">Оказание содействия для организации участия в </w:t>
            </w:r>
            <w:r w:rsidR="004A2254">
              <w:rPr>
                <w:rFonts w:ascii="Times New Roman" w:hAnsi="Times New Roman"/>
                <w:sz w:val="28"/>
                <w:szCs w:val="28"/>
              </w:rPr>
              <w:t xml:space="preserve">работе Школы </w:t>
            </w:r>
            <w:r w:rsidR="004A2254" w:rsidRPr="004A2254">
              <w:rPr>
                <w:rFonts w:ascii="Times New Roman" w:hAnsi="Times New Roman"/>
                <w:sz w:val="28"/>
                <w:szCs w:val="28"/>
              </w:rPr>
              <w:t>молодых членов участковых избирательных комиссий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4D079C" w14:textId="77777777" w:rsidR="00112948" w:rsidRDefault="00112948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9B5DA" w14:textId="753405D7" w:rsidR="00112948" w:rsidRPr="004C5AAF" w:rsidRDefault="004A2254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D12CB1" w:rsidRPr="00F1130C" w14:paraId="7BDACA75" w14:textId="77777777" w:rsidTr="004326FE">
        <w:trPr>
          <w:trHeight w:val="92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A8DDF" w14:textId="3737F940" w:rsidR="00D12CB1" w:rsidRDefault="00D12CB1" w:rsidP="001129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2.7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15803" w14:textId="0737A626" w:rsidR="00D12CB1" w:rsidRPr="00597418" w:rsidRDefault="00D12CB1" w:rsidP="00112948">
            <w:pPr>
              <w:tabs>
                <w:tab w:val="left" w:pos="2760"/>
              </w:tabs>
              <w:spacing w:after="0" w:line="240" w:lineRule="auto"/>
              <w:ind w:left="165" w:right="165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рабочих встреч</w:t>
            </w:r>
            <w:r w:rsidRPr="00D12CB1">
              <w:rPr>
                <w:rFonts w:ascii="Times New Roman" w:hAnsi="Times New Roman"/>
                <w:sz w:val="28"/>
                <w:szCs w:val="28"/>
              </w:rPr>
              <w:t xml:space="preserve"> с представителями районной газеты «</w:t>
            </w:r>
            <w:r>
              <w:rPr>
                <w:rFonts w:ascii="Times New Roman" w:hAnsi="Times New Roman"/>
                <w:sz w:val="28"/>
                <w:szCs w:val="28"/>
              </w:rPr>
              <w:t>Сельская новь»</w:t>
            </w:r>
            <w:r w:rsidRPr="00D12CB1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4A2254" w:rsidRPr="004A2254">
              <w:rPr>
                <w:rFonts w:ascii="Times New Roman" w:hAnsi="Times New Roman"/>
                <w:sz w:val="28"/>
                <w:szCs w:val="28"/>
              </w:rPr>
              <w:t>по вопросам информационного обеспечения избирательных кампаний на выборах</w:t>
            </w:r>
            <w:r w:rsidR="004A22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7284E" w:rsidRPr="00A7284E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r w:rsidR="00F463DC" w:rsidRPr="00F463DC">
              <w:rPr>
                <w:rFonts w:ascii="Times New Roman" w:hAnsi="Times New Roman"/>
                <w:sz w:val="28"/>
                <w:szCs w:val="28"/>
              </w:rPr>
              <w:t>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  <w:r w:rsidRPr="00D12CB1">
              <w:rPr>
                <w:rFonts w:ascii="Times New Roman" w:hAnsi="Times New Roman"/>
                <w:sz w:val="28"/>
                <w:szCs w:val="28"/>
              </w:rPr>
              <w:t>, изменений в избирательном законодательстве, текущей деятельности территориальной избирательной комиссии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4A472D" w14:textId="682643EE" w:rsidR="00D12CB1" w:rsidRDefault="00D12CB1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996C41" w14:textId="7DEF5C91" w:rsidR="00D12CB1" w:rsidRPr="00AF604B" w:rsidRDefault="00D12CB1" w:rsidP="001129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A7284E" w:rsidRPr="00F1130C" w14:paraId="7DC1EAC4" w14:textId="77777777" w:rsidTr="00D12CB1">
        <w:trPr>
          <w:trHeight w:val="444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95EA56" w14:textId="575B35CE" w:rsidR="00A7284E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2.8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4B9438" w14:textId="40AF8488" w:rsidR="00A7284E" w:rsidRPr="00597418" w:rsidRDefault="00A7284E" w:rsidP="00A7284E">
            <w:pPr>
              <w:tabs>
                <w:tab w:val="left" w:pos="2760"/>
              </w:tabs>
              <w:spacing w:after="0" w:line="240" w:lineRule="auto"/>
              <w:ind w:left="165" w:right="165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B1">
              <w:rPr>
                <w:rFonts w:ascii="Times New Roman" w:hAnsi="Times New Roman"/>
                <w:sz w:val="28"/>
                <w:szCs w:val="28"/>
              </w:rPr>
              <w:t>Организация содействия в обучении наблюдателей от Общественной палаты Тверской области</w:t>
            </w:r>
            <w:r w:rsidR="004A22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2254" w:rsidRPr="004A2254">
              <w:rPr>
                <w:rFonts w:ascii="Times New Roman" w:hAnsi="Times New Roman"/>
                <w:sz w:val="28"/>
                <w:szCs w:val="28"/>
              </w:rPr>
              <w:t>по вопросам общественного наблюдения на выборах депутатов 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822446" w14:textId="580CC3B4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B67C0E" w14:textId="525EB1DD" w:rsidR="00A7284E" w:rsidRPr="00AF604B" w:rsidRDefault="004A2254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</w:tr>
      <w:tr w:rsidR="00A7284E" w:rsidRPr="00F1130C" w14:paraId="231904C9" w14:textId="77777777" w:rsidTr="00D12CB1">
        <w:trPr>
          <w:trHeight w:val="69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85E90" w14:textId="6BBA92E2" w:rsidR="00A7284E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2.9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306971" w14:textId="6140993E" w:rsidR="00A7284E" w:rsidRPr="00597418" w:rsidRDefault="004A2254" w:rsidP="00A7284E">
            <w:pPr>
              <w:tabs>
                <w:tab w:val="left" w:pos="2760"/>
              </w:tabs>
              <w:spacing w:after="0" w:line="240" w:lineRule="auto"/>
              <w:ind w:left="165" w:right="165" w:hanging="4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A2254">
              <w:rPr>
                <w:rFonts w:ascii="Times New Roman" w:hAnsi="Times New Roman"/>
                <w:sz w:val="28"/>
                <w:szCs w:val="28"/>
              </w:rPr>
              <w:t>Организация и проведение инструктажа-обучения волонтеров в рамках проекта «Волонтер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4A2254">
              <w:rPr>
                <w:rFonts w:ascii="Times New Roman" w:hAnsi="Times New Roman"/>
                <w:sz w:val="28"/>
                <w:szCs w:val="28"/>
              </w:rPr>
              <w:t xml:space="preserve"> на выборах» на выборах депутатов Государственной Думы Федерального Собрания Российской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2254">
              <w:rPr>
                <w:rFonts w:ascii="Times New Roman" w:hAnsi="Times New Roman"/>
                <w:sz w:val="28"/>
                <w:szCs w:val="28"/>
              </w:rPr>
              <w:t>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49F78F" w14:textId="38C7E161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AAE4D1" w14:textId="6D87B684" w:rsidR="00A7284E" w:rsidRPr="00AF604B" w:rsidRDefault="004A2254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  <w:proofErr w:type="gramEnd"/>
          </w:p>
        </w:tc>
      </w:tr>
      <w:tr w:rsidR="00A7284E" w:rsidRPr="00F1130C" w14:paraId="49F7F4C8" w14:textId="77777777" w:rsidTr="004326FE">
        <w:trPr>
          <w:trHeight w:val="454"/>
        </w:trPr>
        <w:tc>
          <w:tcPr>
            <w:tcW w:w="1494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B2E494" w14:textId="77777777" w:rsidR="00A7284E" w:rsidRPr="00A5429D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542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Раздел 3. Информационно – разъяснительная деятельность</w:t>
            </w:r>
          </w:p>
        </w:tc>
      </w:tr>
      <w:tr w:rsidR="00A7284E" w:rsidRPr="00F1130C" w14:paraId="71AABA90" w14:textId="77777777" w:rsidTr="00D12CB1">
        <w:trPr>
          <w:trHeight w:val="189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66F87" w14:textId="77777777" w:rsidR="00A7284E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FE1C3" w14:textId="413F0E3E" w:rsidR="00A7284E" w:rsidRPr="00155353" w:rsidRDefault="00A7284E" w:rsidP="00A7284E">
            <w:pPr>
              <w:spacing w:after="0" w:line="240" w:lineRule="auto"/>
              <w:ind w:left="116" w:right="165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D5B8F">
              <w:rPr>
                <w:rFonts w:ascii="Times New Roman" w:hAnsi="Times New Roman"/>
                <w:sz w:val="28"/>
                <w:szCs w:val="28"/>
              </w:rPr>
              <w:t xml:space="preserve">Освещение реализации мероприятий по повышению правовой культуры избирателей и обучению организаторов выборов и референдумов в средствах массовой информации, на сайте территориальной избирательной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Краснохолмского округа, на странице ТИК </w:t>
            </w:r>
            <w:r w:rsidRPr="00DE0B88">
              <w:rPr>
                <w:rFonts w:ascii="Times New Roman" w:hAnsi="Times New Roman"/>
                <w:sz w:val="28"/>
                <w:szCs w:val="28"/>
              </w:rPr>
              <w:t>в социальн</w:t>
            </w:r>
            <w:r>
              <w:rPr>
                <w:rFonts w:ascii="Times New Roman" w:hAnsi="Times New Roman"/>
                <w:sz w:val="28"/>
                <w:szCs w:val="28"/>
              </w:rPr>
              <w:t>ой</w:t>
            </w:r>
            <w:r w:rsidRPr="00DE0B88">
              <w:rPr>
                <w:rFonts w:ascii="Times New Roman" w:hAnsi="Times New Roman"/>
                <w:sz w:val="28"/>
                <w:szCs w:val="28"/>
              </w:rPr>
              <w:t xml:space="preserve"> сет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DE0B88">
              <w:rPr>
                <w:rFonts w:ascii="Times New Roman" w:hAnsi="Times New Roman"/>
                <w:sz w:val="28"/>
                <w:szCs w:val="28"/>
              </w:rPr>
              <w:t xml:space="preserve"> ВКонтакте</w:t>
            </w:r>
            <w:r w:rsidRPr="006D5B8F">
              <w:rPr>
                <w:rFonts w:ascii="Times New Roman" w:hAnsi="Times New Roman"/>
                <w:sz w:val="28"/>
                <w:szCs w:val="28"/>
              </w:rPr>
              <w:t xml:space="preserve"> в информационно-телекоммуникационной сети Интернет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4A13A" w14:textId="77777777" w:rsidR="00A7284E" w:rsidRPr="00155353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A9FF10" w14:textId="77777777" w:rsidR="00A7284E" w:rsidRPr="00155353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55353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A7284E" w:rsidRPr="00F1130C" w14:paraId="3D032A18" w14:textId="77777777" w:rsidTr="004326FE">
        <w:trPr>
          <w:trHeight w:val="53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C41788" w14:textId="77777777" w:rsidR="00A7284E" w:rsidRPr="00137BC9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78D1B" w14:textId="60E5014D" w:rsidR="00A7284E" w:rsidRPr="00155353" w:rsidRDefault="00E53E53" w:rsidP="00A7284E">
            <w:pPr>
              <w:spacing w:after="0" w:line="240" w:lineRule="auto"/>
              <w:ind w:left="116" w:righ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3E53">
              <w:rPr>
                <w:rFonts w:ascii="Times New Roman" w:hAnsi="Times New Roman"/>
                <w:sz w:val="28"/>
                <w:szCs w:val="28"/>
              </w:rPr>
              <w:t xml:space="preserve">Создание в </w:t>
            </w:r>
            <w:r>
              <w:rPr>
                <w:rFonts w:ascii="Times New Roman" w:hAnsi="Times New Roman"/>
                <w:sz w:val="28"/>
                <w:szCs w:val="28"/>
              </w:rPr>
              <w:t>газете «Сельская новь»</w:t>
            </w:r>
            <w:r w:rsidRPr="00E53E53">
              <w:rPr>
                <w:rFonts w:ascii="Times New Roman" w:hAnsi="Times New Roman"/>
                <w:sz w:val="28"/>
                <w:szCs w:val="28"/>
              </w:rPr>
              <w:t xml:space="preserve"> тематических рубрик, размещение информационно-разъяснительных материалов избирательной комиссии Тверской области и </w:t>
            </w:r>
            <w:r>
              <w:rPr>
                <w:rFonts w:ascii="Times New Roman" w:hAnsi="Times New Roman"/>
                <w:sz w:val="28"/>
                <w:szCs w:val="28"/>
              </w:rPr>
              <w:t>ТИК</w:t>
            </w:r>
            <w:r w:rsidR="00A7284E" w:rsidRPr="00B053F1">
              <w:rPr>
                <w:rFonts w:ascii="Times New Roman" w:hAnsi="Times New Roman"/>
                <w:sz w:val="28"/>
                <w:szCs w:val="28"/>
              </w:rPr>
              <w:t xml:space="preserve">, размещение на сайте </w:t>
            </w:r>
            <w:r>
              <w:rPr>
                <w:rFonts w:ascii="Times New Roman" w:hAnsi="Times New Roman"/>
                <w:sz w:val="28"/>
                <w:szCs w:val="28"/>
              </w:rPr>
              <w:t>ТИК</w:t>
            </w:r>
            <w:r w:rsidR="00A7284E">
              <w:rPr>
                <w:rFonts w:ascii="Times New Roman" w:hAnsi="Times New Roman"/>
                <w:sz w:val="28"/>
                <w:szCs w:val="28"/>
              </w:rPr>
              <w:t xml:space="preserve">, на странице ТИК </w:t>
            </w:r>
            <w:r w:rsidR="00A7284E" w:rsidRPr="00DE0B88">
              <w:rPr>
                <w:rFonts w:ascii="Times New Roman" w:hAnsi="Times New Roman"/>
                <w:sz w:val="28"/>
                <w:szCs w:val="28"/>
              </w:rPr>
              <w:t>в социальн</w:t>
            </w:r>
            <w:r w:rsidR="00A7284E">
              <w:rPr>
                <w:rFonts w:ascii="Times New Roman" w:hAnsi="Times New Roman"/>
                <w:sz w:val="28"/>
                <w:szCs w:val="28"/>
              </w:rPr>
              <w:t>ой</w:t>
            </w:r>
            <w:r w:rsidR="00A7284E" w:rsidRPr="00DE0B88">
              <w:rPr>
                <w:rFonts w:ascii="Times New Roman" w:hAnsi="Times New Roman"/>
                <w:sz w:val="28"/>
                <w:szCs w:val="28"/>
              </w:rPr>
              <w:t xml:space="preserve"> сет</w:t>
            </w:r>
            <w:r w:rsidR="00A7284E">
              <w:rPr>
                <w:rFonts w:ascii="Times New Roman" w:hAnsi="Times New Roman"/>
                <w:sz w:val="28"/>
                <w:szCs w:val="28"/>
              </w:rPr>
              <w:t>и</w:t>
            </w:r>
            <w:r w:rsidR="00A7284E" w:rsidRPr="00DE0B88">
              <w:rPr>
                <w:rFonts w:ascii="Times New Roman" w:hAnsi="Times New Roman"/>
                <w:sz w:val="28"/>
                <w:szCs w:val="28"/>
              </w:rPr>
              <w:t xml:space="preserve"> ВКонтакте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D1056" w14:textId="77777777" w:rsidR="00A7284E" w:rsidRPr="00155353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E890AD" w14:textId="41FECE94" w:rsidR="00A7284E" w:rsidRPr="00155353" w:rsidRDefault="00E53E53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  <w:proofErr w:type="gramEnd"/>
          </w:p>
        </w:tc>
      </w:tr>
      <w:tr w:rsidR="00A7284E" w:rsidRPr="00F1130C" w14:paraId="538F407B" w14:textId="77777777" w:rsidTr="004326FE">
        <w:trPr>
          <w:trHeight w:val="532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DBD156" w14:textId="33DB9ADE" w:rsidR="00A7284E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A964E" w14:textId="66E5AADD" w:rsidR="00A7284E" w:rsidRPr="00B053F1" w:rsidRDefault="00A7284E" w:rsidP="00A7284E">
            <w:pPr>
              <w:spacing w:after="0" w:line="240" w:lineRule="auto"/>
              <w:ind w:left="116" w:righ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B1">
              <w:rPr>
                <w:rFonts w:ascii="Times New Roman" w:hAnsi="Times New Roman"/>
                <w:sz w:val="28"/>
                <w:szCs w:val="28"/>
              </w:rPr>
              <w:t xml:space="preserve">Размещение информационных плакатов с датой выборов </w:t>
            </w:r>
            <w:r w:rsidRPr="00A7284E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r w:rsidR="00F463DC" w:rsidRPr="00F463DC">
              <w:rPr>
                <w:rFonts w:ascii="Times New Roman" w:hAnsi="Times New Roman"/>
                <w:sz w:val="28"/>
                <w:szCs w:val="28"/>
              </w:rPr>
              <w:t>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64DB72" w14:textId="5844FEAB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ТИК, УИК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3653B" w14:textId="081CDDE9" w:rsidR="00A7284E" w:rsidRPr="00155353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июль-сентябрь</w:t>
            </w:r>
          </w:p>
        </w:tc>
      </w:tr>
      <w:tr w:rsidR="00A7284E" w:rsidRPr="00F1130C" w14:paraId="0AB17902" w14:textId="77777777" w:rsidTr="00D12CB1">
        <w:trPr>
          <w:trHeight w:val="378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A9836E" w14:textId="798E1045" w:rsidR="00A7284E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3D726" w14:textId="179A3D8D" w:rsidR="00A7284E" w:rsidRPr="00B053F1" w:rsidRDefault="00A7284E" w:rsidP="00A7284E">
            <w:pPr>
              <w:spacing w:after="0" w:line="240" w:lineRule="auto"/>
              <w:ind w:left="116" w:righ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B1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встреч в трудовых коллективах в период избирательной кампании по выборам </w:t>
            </w:r>
            <w:r w:rsidRPr="00A7284E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r w:rsidR="00F463DC" w:rsidRPr="00F463DC">
              <w:rPr>
                <w:rFonts w:ascii="Times New Roman" w:hAnsi="Times New Roman"/>
                <w:sz w:val="28"/>
                <w:szCs w:val="28"/>
              </w:rPr>
              <w:t>Государственной Думы Федерального Собрания Российской Федерации девятого 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18B84" w14:textId="6E552C52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2486E" w14:textId="68FE199E" w:rsidR="00A7284E" w:rsidRPr="00155353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A7284E" w:rsidRPr="00F1130C" w14:paraId="3888B31A" w14:textId="77777777" w:rsidTr="00D12CB1">
        <w:trPr>
          <w:trHeight w:val="378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989CAB" w14:textId="3C64C102" w:rsidR="00A7284E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F1DB8" w14:textId="0AF68070" w:rsidR="00A7284E" w:rsidRPr="00D12CB1" w:rsidRDefault="00A7284E" w:rsidP="00A7284E">
            <w:pPr>
              <w:spacing w:after="0" w:line="240" w:lineRule="auto"/>
              <w:ind w:left="116" w:right="12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12CB1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бесед, выступлений, встреч в Комплексном центре социального обслуживания населения, общественной организации ветеранов (пенсионеров) войны, труда, Вооруженных Сил и правоохранительных органов в период избирательной кампании по выборам </w:t>
            </w:r>
            <w:r w:rsidRPr="00A7284E">
              <w:rPr>
                <w:rFonts w:ascii="Times New Roman" w:hAnsi="Times New Roman"/>
                <w:sz w:val="28"/>
                <w:szCs w:val="28"/>
              </w:rPr>
              <w:t xml:space="preserve">депутатов </w:t>
            </w:r>
            <w:r w:rsidR="00F463DC" w:rsidRPr="00F463DC">
              <w:rPr>
                <w:rFonts w:ascii="Times New Roman" w:hAnsi="Times New Roman"/>
                <w:sz w:val="28"/>
                <w:szCs w:val="28"/>
              </w:rPr>
              <w:t xml:space="preserve">Государственной Думы Федерального Собрания Российской Федерации девятого </w:t>
            </w:r>
            <w:r w:rsidR="00F463DC" w:rsidRPr="00F463DC">
              <w:rPr>
                <w:rFonts w:ascii="Times New Roman" w:hAnsi="Times New Roman"/>
                <w:sz w:val="28"/>
                <w:szCs w:val="28"/>
              </w:rPr>
              <w:lastRenderedPageBreak/>
              <w:t>созыва, Губернатора Тверской области, депутатов Законодательного Собрания Тверской области восьмого созыва 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E3EE44" w14:textId="0AC5978F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38790C" w14:textId="59540304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</w:tr>
      <w:tr w:rsidR="00A7284E" w:rsidRPr="00F1130C" w14:paraId="738E6EBE" w14:textId="77777777" w:rsidTr="004326FE">
        <w:trPr>
          <w:trHeight w:val="443"/>
        </w:trPr>
        <w:tc>
          <w:tcPr>
            <w:tcW w:w="14949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2AE1D" w14:textId="77777777" w:rsidR="00A7284E" w:rsidRPr="00912074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2074">
              <w:rPr>
                <w:rFonts w:ascii="Times New Roman" w:hAnsi="Times New Roman"/>
                <w:b/>
                <w:sz w:val="28"/>
                <w:szCs w:val="28"/>
              </w:rPr>
              <w:t>Раздел 4. Повышение правовой культуры молодых и будущих избирателей</w:t>
            </w:r>
          </w:p>
        </w:tc>
      </w:tr>
      <w:tr w:rsidR="00A7284E" w:rsidRPr="00F1130C" w14:paraId="4144C5F9" w14:textId="77777777" w:rsidTr="00DC51CC">
        <w:trPr>
          <w:trHeight w:val="109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3B518E" w14:textId="77777777" w:rsidR="00A7284E" w:rsidRPr="00805BD1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805BD1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B48909" w14:textId="0DA099B9" w:rsidR="00A7284E" w:rsidRPr="000441D1" w:rsidRDefault="00A7284E" w:rsidP="00A7284E">
            <w:pPr>
              <w:spacing w:after="0" w:line="240" w:lineRule="auto"/>
              <w:ind w:left="116" w:right="134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053F1">
              <w:rPr>
                <w:rFonts w:ascii="Times New Roman" w:eastAsia="Times New Roman" w:hAnsi="Times New Roman"/>
                <w:sz w:val="28"/>
                <w:szCs w:val="28"/>
              </w:rPr>
              <w:t xml:space="preserve">Оказание содействия для организации участия в областном конкурсе </w:t>
            </w:r>
            <w:r>
              <w:rPr>
                <w:rFonts w:ascii="Times New Roman" w:hAnsi="Times New Roman"/>
                <w:sz w:val="28"/>
                <w:szCs w:val="28"/>
              </w:rPr>
              <w:t>«Наш выбор - будущее России!»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C51CC">
              <w:rPr>
                <w:rFonts w:ascii="Times New Roman" w:hAnsi="Times New Roman"/>
                <w:sz w:val="28"/>
                <w:szCs w:val="28"/>
              </w:rPr>
              <w:t>на лучший плакат, рисунок, открытку-приглашение, слоган, четверостишье, творческую работу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41155" w14:textId="0FD92E83" w:rsidR="00A7284E" w:rsidRPr="00E06125" w:rsidRDefault="00A7284E" w:rsidP="00A7284E">
            <w:pPr>
              <w:spacing w:after="0" w:line="30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5748A" w14:textId="0B68E269" w:rsidR="00A7284E" w:rsidRPr="000441D1" w:rsidRDefault="00A7284E" w:rsidP="00A7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январь-</w:t>
            </w:r>
            <w:r w:rsidR="00F463DC">
              <w:rPr>
                <w:rFonts w:ascii="Times New Roman" w:eastAsia="Times New Roman" w:hAnsi="Times New Roman"/>
                <w:sz w:val="28"/>
                <w:szCs w:val="28"/>
              </w:rPr>
              <w:t>март</w:t>
            </w:r>
          </w:p>
        </w:tc>
      </w:tr>
      <w:tr w:rsidR="00A7284E" w:rsidRPr="00F1130C" w14:paraId="6FD29FDD" w14:textId="77777777" w:rsidTr="004326FE">
        <w:trPr>
          <w:trHeight w:val="758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BB468" w14:textId="77777777" w:rsidR="00A7284E" w:rsidRPr="001220A0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F4B02D" w14:textId="203E61C6" w:rsidR="00A7284E" w:rsidRPr="000441D1" w:rsidRDefault="00A7284E" w:rsidP="00A7284E">
            <w:pPr>
              <w:spacing w:after="0" w:line="240" w:lineRule="auto"/>
              <w:ind w:left="116" w:right="134" w:firstLine="142"/>
              <w:jc w:val="both"/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Организация участия в</w:t>
            </w:r>
            <w:r w:rsidRPr="00211CFF">
              <w:rPr>
                <w:rFonts w:ascii="Times New Roman" w:eastAsia="Times New Roman" w:hAnsi="Times New Roman"/>
                <w:sz w:val="28"/>
                <w:szCs w:val="28"/>
              </w:rPr>
              <w:t xml:space="preserve"> областной олимпиад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е</w:t>
            </w:r>
            <w:r w:rsidRPr="00211CFF">
              <w:rPr>
                <w:rFonts w:ascii="Times New Roman" w:eastAsia="Times New Roman" w:hAnsi="Times New Roman"/>
                <w:sz w:val="28"/>
                <w:szCs w:val="28"/>
              </w:rPr>
              <w:t xml:space="preserve"> школьников по вопросам избирательного права и избирательного процесса и регионального этапа Всероссийской олимпиады школьников по вопросам избирательного права и избирательного процесса «</w:t>
            </w:r>
            <w:proofErr w:type="spellStart"/>
            <w:r w:rsidRPr="00211CFF">
              <w:rPr>
                <w:rFonts w:ascii="Times New Roman" w:eastAsia="Times New Roman" w:hAnsi="Times New Roman"/>
                <w:sz w:val="28"/>
                <w:szCs w:val="28"/>
              </w:rPr>
              <w:t>Софиум</w:t>
            </w:r>
            <w:proofErr w:type="spellEnd"/>
            <w:r w:rsidRPr="00211CFF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27181" w14:textId="05C3FED2" w:rsidR="00A7284E" w:rsidRPr="00DD49A6" w:rsidRDefault="00A7284E" w:rsidP="00A7284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  <w:r w:rsidRPr="00574CF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5945AD" w14:textId="4B137C08" w:rsidR="00A7284E" w:rsidRPr="000441D1" w:rsidRDefault="00A7284E" w:rsidP="00A7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октябрь-декабрь</w:t>
            </w:r>
          </w:p>
        </w:tc>
      </w:tr>
      <w:tr w:rsidR="00A7284E" w:rsidRPr="00F1130C" w14:paraId="0FA30CF0" w14:textId="77777777" w:rsidTr="00A7284E">
        <w:trPr>
          <w:trHeight w:val="785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BCCF4" w14:textId="77777777" w:rsidR="00A7284E" w:rsidRPr="00805BD1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05BD1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2AD98" w14:textId="6F0F07BB" w:rsidR="00A7284E" w:rsidRPr="000441D1" w:rsidRDefault="00A7284E" w:rsidP="00A7284E">
            <w:pPr>
              <w:spacing w:after="0" w:line="240" w:lineRule="auto"/>
              <w:ind w:left="116" w:right="134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3D82">
              <w:rPr>
                <w:rFonts w:ascii="Times New Roman" w:eastAsia="Times New Roman" w:hAnsi="Times New Roman"/>
                <w:sz w:val="28"/>
                <w:szCs w:val="28"/>
              </w:rPr>
              <w:t>Организация и проведение встреч, круглых столов, иных мероприя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тий со студентами Краснохолмского колледжа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74BD3F" w14:textId="53931E7B" w:rsidR="00A7284E" w:rsidRPr="00DD49A6" w:rsidRDefault="00A7284E" w:rsidP="00A7284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8CE7BD" w14:textId="1486F572" w:rsidR="00A7284E" w:rsidRPr="000441D1" w:rsidRDefault="00A7284E" w:rsidP="00A7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3D82">
              <w:rPr>
                <w:rFonts w:ascii="Times New Roman" w:eastAsia="Times New Roman" w:hAnsi="Times New Roman"/>
                <w:sz w:val="28"/>
                <w:szCs w:val="28"/>
              </w:rPr>
              <w:t>весь период</w:t>
            </w:r>
          </w:p>
        </w:tc>
      </w:tr>
      <w:tr w:rsidR="00A7284E" w:rsidRPr="00FA6FF4" w14:paraId="20EA7DF8" w14:textId="77777777" w:rsidTr="004326FE">
        <w:trPr>
          <w:trHeight w:val="38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340D67" w14:textId="77777777" w:rsidR="00A7284E" w:rsidRPr="00574CFB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F32DCA" w14:textId="1882DD73" w:rsidR="00A7284E" w:rsidRDefault="00A7284E" w:rsidP="00A7284E">
            <w:pPr>
              <w:tabs>
                <w:tab w:val="left" w:pos="3181"/>
              </w:tabs>
              <w:spacing w:after="0" w:line="240" w:lineRule="auto"/>
              <w:ind w:left="116" w:right="165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45345">
              <w:rPr>
                <w:rFonts w:ascii="Times New Roman" w:hAnsi="Times New Roman"/>
                <w:sz w:val="28"/>
                <w:szCs w:val="28"/>
              </w:rPr>
              <w:t>Проведение правовых уроков для старшеклассников по вопросам избир</w:t>
            </w:r>
            <w:r>
              <w:rPr>
                <w:rFonts w:ascii="Times New Roman" w:hAnsi="Times New Roman"/>
                <w:sz w:val="28"/>
                <w:szCs w:val="28"/>
              </w:rPr>
              <w:t>ательного законодательства.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585F2C" w14:textId="6F763FBE" w:rsidR="00A7284E" w:rsidRDefault="00A7284E" w:rsidP="00A7284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47DCB3" w14:textId="26785A5B" w:rsidR="00A7284E" w:rsidRPr="00211CFF" w:rsidRDefault="00A7284E" w:rsidP="00A7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845345">
              <w:rPr>
                <w:rFonts w:ascii="Times New Roman" w:hAnsi="Times New Roman"/>
                <w:sz w:val="28"/>
                <w:szCs w:val="28"/>
              </w:rPr>
              <w:t>о заявкам школ</w:t>
            </w:r>
          </w:p>
        </w:tc>
      </w:tr>
      <w:tr w:rsidR="00A7284E" w:rsidRPr="00FA6FF4" w14:paraId="5C4AAF1D" w14:textId="77777777" w:rsidTr="007D2AF2">
        <w:trPr>
          <w:trHeight w:val="236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EF5CBF" w14:textId="77777777" w:rsidR="00A7284E" w:rsidRPr="00F23D82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C5FA6F" w14:textId="722F121F" w:rsidR="00A7284E" w:rsidRPr="00574CFB" w:rsidRDefault="00A7284E" w:rsidP="00A7284E">
            <w:pPr>
              <w:spacing w:after="0" w:line="240" w:lineRule="auto"/>
              <w:ind w:left="116" w:right="134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3D82">
              <w:rPr>
                <w:rFonts w:ascii="Times New Roman" w:hAnsi="Times New Roman"/>
                <w:sz w:val="28"/>
                <w:szCs w:val="28"/>
              </w:rPr>
              <w:t>Проведение Дней открытых дверей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ТИК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52F26" w14:textId="12D730E4" w:rsidR="00A7284E" w:rsidRPr="00DC51CC" w:rsidRDefault="00A7284E" w:rsidP="00A7284E">
            <w:pPr>
              <w:pStyle w:val="4"/>
              <w:keepNext w:val="0"/>
              <w:spacing w:before="0" w:after="0" w:line="300" w:lineRule="exact"/>
              <w:jc w:val="center"/>
              <w:rPr>
                <w:b w:val="0"/>
                <w:bCs w:val="0"/>
                <w:lang w:val="ru-RU" w:eastAsia="ru-RU"/>
              </w:rPr>
            </w:pPr>
            <w:r w:rsidRPr="00DC51CC">
              <w:rPr>
                <w:b w:val="0"/>
                <w:bCs w:val="0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8E6878" w14:textId="647B5798" w:rsidR="00A7284E" w:rsidRPr="00574CFB" w:rsidRDefault="00A7284E" w:rsidP="00A7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23D82">
              <w:rPr>
                <w:rFonts w:ascii="Times New Roman" w:hAnsi="Times New Roman"/>
                <w:sz w:val="28"/>
                <w:szCs w:val="28"/>
              </w:rPr>
              <w:t>весь период, по заявкам учебных учреждений</w:t>
            </w:r>
          </w:p>
        </w:tc>
      </w:tr>
      <w:tr w:rsidR="00A7284E" w:rsidRPr="00FA6FF4" w14:paraId="0F65BE0F" w14:textId="77777777" w:rsidTr="004326FE">
        <w:trPr>
          <w:trHeight w:val="811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CDE8D" w14:textId="77777777" w:rsidR="00A7284E" w:rsidRPr="00F23D82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629A18" w14:textId="510BE054" w:rsidR="00A7284E" w:rsidRPr="00C869E2" w:rsidRDefault="00A7284E" w:rsidP="00A7284E">
            <w:pPr>
              <w:tabs>
                <w:tab w:val="left" w:pos="3181"/>
              </w:tabs>
              <w:spacing w:after="0" w:line="240" w:lineRule="auto"/>
              <w:ind w:left="116" w:right="165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5BD1">
              <w:rPr>
                <w:rFonts w:ascii="Times New Roman" w:hAnsi="Times New Roman"/>
                <w:sz w:val="28"/>
                <w:szCs w:val="28"/>
              </w:rPr>
              <w:t>Подготовка материалов по избирательному законодательству в помощь учащимся образовательных учреждений округа при проведении мероприятий, посвященных Дню молодого избирателя.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BE6083" w14:textId="4FA9CF61" w:rsidR="00A7284E" w:rsidRPr="00574CFB" w:rsidRDefault="00A7284E" w:rsidP="00A7284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95A9A" w14:textId="4085A669" w:rsidR="00A7284E" w:rsidRPr="00574CFB" w:rsidRDefault="00A7284E" w:rsidP="00A7284E">
            <w:pPr>
              <w:spacing w:after="0" w:line="240" w:lineRule="auto"/>
              <w:ind w:left="116" w:right="127" w:firstLine="5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январь- февраль</w:t>
            </w:r>
            <w:proofErr w:type="gramEnd"/>
          </w:p>
        </w:tc>
      </w:tr>
      <w:tr w:rsidR="00A7284E" w:rsidRPr="00FA6FF4" w14:paraId="2B68EBA9" w14:textId="77777777" w:rsidTr="004326FE">
        <w:trPr>
          <w:trHeight w:val="811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38FF85" w14:textId="77777777" w:rsidR="00A7284E" w:rsidRPr="00F23D82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D82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AF6264" w14:textId="624DF2BE" w:rsidR="00A7284E" w:rsidRPr="00F23D82" w:rsidRDefault="00A7284E" w:rsidP="00A7284E">
            <w:pPr>
              <w:spacing w:after="0" w:line="240" w:lineRule="auto"/>
              <w:ind w:left="116" w:right="82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05BD1">
              <w:rPr>
                <w:rFonts w:ascii="Times New Roman" w:hAnsi="Times New Roman"/>
                <w:sz w:val="28"/>
                <w:szCs w:val="28"/>
              </w:rPr>
              <w:t>Участие в проведении заседаний клуба молодых избирателей «Патриоты»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6652BD" w14:textId="77777777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  <w:p w14:paraId="495E5E55" w14:textId="67811631" w:rsidR="00A7284E" w:rsidRPr="00F23D82" w:rsidRDefault="00A7284E" w:rsidP="00A7284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Краснохолмский колледж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55D213" w14:textId="5E3D4777" w:rsidR="00A7284E" w:rsidRPr="00F23D82" w:rsidRDefault="00A7284E" w:rsidP="00A728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A7284E" w:rsidRPr="00FA6FF4" w14:paraId="21832C13" w14:textId="77777777" w:rsidTr="004326FE">
        <w:trPr>
          <w:trHeight w:val="823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25742E" w14:textId="77777777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4.8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6F4FB" w14:textId="6FEB8F1F" w:rsidR="00A7284E" w:rsidRPr="00805BD1" w:rsidRDefault="00A7284E" w:rsidP="00A7284E">
            <w:pPr>
              <w:spacing w:after="0" w:line="240" w:lineRule="auto"/>
              <w:ind w:left="116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Pr="00866B9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>
              <w:rPr>
                <w:rFonts w:ascii="Times New Roman" w:hAnsi="Times New Roman"/>
                <w:sz w:val="28"/>
                <w:szCs w:val="28"/>
              </w:rPr>
              <w:t>мероприятиях</w:t>
            </w:r>
            <w:r w:rsidRPr="00866B94">
              <w:rPr>
                <w:rFonts w:ascii="Times New Roman" w:hAnsi="Times New Roman"/>
                <w:sz w:val="28"/>
                <w:szCs w:val="28"/>
              </w:rPr>
              <w:t xml:space="preserve"> избирательной комиссии Тверской области, Центральной избирательной комиссии Российской Федерации.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512D27" w14:textId="3ADE91DF" w:rsidR="00A7284E" w:rsidRDefault="00A7284E" w:rsidP="00A7284E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E27A2" w14:textId="078EEA5D" w:rsidR="00A7284E" w:rsidRPr="00F23D82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  <w:tr w:rsidR="007D2AF2" w:rsidRPr="00FA6FF4" w14:paraId="19E57B5A" w14:textId="77777777" w:rsidTr="004326FE">
        <w:trPr>
          <w:trHeight w:val="54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3E8D8C" w14:textId="77777777" w:rsidR="007D2AF2" w:rsidRPr="00805BD1" w:rsidRDefault="007D2AF2" w:rsidP="007D2A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4.9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C919FD" w14:textId="505EDF63" w:rsidR="007D2AF2" w:rsidRPr="00805BD1" w:rsidRDefault="007D2AF2" w:rsidP="00D027B4">
            <w:pPr>
              <w:spacing w:after="0" w:line="240" w:lineRule="auto"/>
              <w:ind w:left="116" w:right="131" w:firstLine="14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43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 избирателей к участию в </w:t>
            </w:r>
            <w:r w:rsidRPr="00CD4321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областном фотоконкурсе </w:t>
            </w:r>
            <w:r w:rsidR="00D027B4" w:rsidRPr="00D027B4">
              <w:rPr>
                <w:rFonts w:ascii="Times New Roman" w:hAnsi="Times New Roman" w:cs="Times New Roman"/>
                <w:sz w:val="28"/>
                <w:szCs w:val="28"/>
              </w:rPr>
              <w:t>«#Фото_Выборы2026» в Единый день голосования</w:t>
            </w:r>
            <w:r w:rsidR="00D027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27B4" w:rsidRPr="00D027B4">
              <w:rPr>
                <w:rFonts w:ascii="Times New Roman" w:hAnsi="Times New Roman" w:cs="Times New Roman"/>
                <w:sz w:val="28"/>
                <w:szCs w:val="28"/>
              </w:rPr>
              <w:t>20 сентября 2026 года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764B7C" w14:textId="3A2EE549" w:rsidR="007D2AF2" w:rsidRPr="00F23D82" w:rsidRDefault="007D2AF2" w:rsidP="007D2AF2">
            <w:pPr>
              <w:spacing w:after="0" w:line="30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AB959" w14:textId="231C7EB4" w:rsidR="007D2AF2" w:rsidRPr="00F23D82" w:rsidRDefault="00D027B4" w:rsidP="007D2A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сентябрь - октябрь</w:t>
            </w:r>
            <w:proofErr w:type="gramEnd"/>
          </w:p>
        </w:tc>
      </w:tr>
      <w:tr w:rsidR="00A7284E" w:rsidRPr="00FA6FF4" w14:paraId="732C4B0B" w14:textId="77777777" w:rsidTr="004326FE">
        <w:trPr>
          <w:trHeight w:val="549"/>
        </w:trPr>
        <w:tc>
          <w:tcPr>
            <w:tcW w:w="735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B9F461" w14:textId="77777777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864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E0E80E" w14:textId="34EE9E52" w:rsidR="00A7284E" w:rsidRPr="00805BD1" w:rsidRDefault="00A7284E" w:rsidP="007D2AF2">
            <w:pPr>
              <w:spacing w:after="0" w:line="240" w:lineRule="auto"/>
              <w:ind w:left="116" w:right="131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C51CC">
              <w:rPr>
                <w:rFonts w:ascii="Times New Roman" w:hAnsi="Times New Roman"/>
                <w:sz w:val="28"/>
                <w:szCs w:val="28"/>
              </w:rPr>
              <w:t>Проведение мероприятий для будущих избирателей в летний период (по отдельному плану)</w:t>
            </w:r>
          </w:p>
        </w:tc>
        <w:tc>
          <w:tcPr>
            <w:tcW w:w="33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3517A" w14:textId="2FCF25CC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ТИК, образовательные организации</w:t>
            </w:r>
          </w:p>
        </w:tc>
        <w:tc>
          <w:tcPr>
            <w:tcW w:w="217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9A0D8" w14:textId="61C9AAE0" w:rsidR="00A7284E" w:rsidRDefault="00A7284E" w:rsidP="00A728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</w:tr>
      <w:tr w:rsidR="00A7284E" w:rsidRPr="00FA6FF4" w14:paraId="3019FF54" w14:textId="77777777" w:rsidTr="004326FE">
        <w:trPr>
          <w:trHeight w:val="454"/>
        </w:trPr>
        <w:tc>
          <w:tcPr>
            <w:tcW w:w="14949" w:type="dxa"/>
            <w:gridSpan w:val="4"/>
            <w:tcBorders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47D744" w14:textId="77777777" w:rsidR="00A7284E" w:rsidRPr="00FA6FF4" w:rsidRDefault="00A7284E" w:rsidP="00A7284E">
            <w:pPr>
              <w:spacing w:after="0"/>
              <w:ind w:left="116" w:firstLine="283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F23D82">
              <w:rPr>
                <w:rFonts w:ascii="Times New Roman" w:hAnsi="Times New Roman"/>
                <w:b/>
                <w:sz w:val="28"/>
                <w:szCs w:val="28"/>
              </w:rPr>
              <w:t>Раздел 5. Издательская деятельность и деятельность по формированию электронного ресурса</w:t>
            </w:r>
          </w:p>
        </w:tc>
      </w:tr>
      <w:tr w:rsidR="00A7284E" w:rsidRPr="00FA6FF4" w14:paraId="1B2CCA2B" w14:textId="77777777" w:rsidTr="004326FE">
        <w:trPr>
          <w:trHeight w:hRule="exact" w:val="9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65191F" w14:textId="77777777" w:rsidR="00A7284E" w:rsidRPr="00FA6FF4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37593A"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1B1C5" w14:textId="658FE69B" w:rsidR="00A7284E" w:rsidRPr="00F23D82" w:rsidRDefault="00A7284E" w:rsidP="00D027B4">
            <w:pPr>
              <w:pStyle w:val="a7"/>
              <w:ind w:left="116" w:right="164" w:firstLine="143"/>
              <w:rPr>
                <w:b w:val="0"/>
                <w:szCs w:val="28"/>
                <w:lang w:val="ru-RU" w:eastAsia="ru-RU"/>
              </w:rPr>
            </w:pPr>
            <w:r w:rsidRPr="00F23D82">
              <w:rPr>
                <w:b w:val="0"/>
                <w:szCs w:val="28"/>
                <w:lang w:val="ru-RU" w:eastAsia="ru-RU"/>
              </w:rPr>
              <w:t>Информационная поддержка</w:t>
            </w:r>
            <w:r w:rsidR="00D027B4">
              <w:rPr>
                <w:b w:val="0"/>
                <w:szCs w:val="28"/>
                <w:lang w:val="ru-RU" w:eastAsia="ru-RU"/>
              </w:rPr>
              <w:t xml:space="preserve"> официального</w:t>
            </w:r>
            <w:r w:rsidRPr="00F23D82">
              <w:rPr>
                <w:b w:val="0"/>
                <w:szCs w:val="28"/>
                <w:lang w:val="ru-RU" w:eastAsia="ru-RU"/>
              </w:rPr>
              <w:t xml:space="preserve"> </w:t>
            </w:r>
            <w:r>
              <w:rPr>
                <w:b w:val="0"/>
                <w:szCs w:val="28"/>
                <w:lang w:val="ru-RU" w:eastAsia="ru-RU"/>
              </w:rPr>
              <w:t>сайта ТИК в сети Интернет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DC7FB" w14:textId="77777777" w:rsidR="00A7284E" w:rsidRPr="00F23D82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ТИК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3DB3F0" w14:textId="77777777" w:rsidR="00A7284E" w:rsidRPr="00F23D82" w:rsidRDefault="00A7284E" w:rsidP="00A728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3D82">
              <w:rPr>
                <w:rFonts w:ascii="Times New Roman" w:hAnsi="Times New Roman"/>
                <w:sz w:val="28"/>
                <w:szCs w:val="28"/>
              </w:rPr>
              <w:t>весь период</w:t>
            </w:r>
          </w:p>
        </w:tc>
      </w:tr>
    </w:tbl>
    <w:p w14:paraId="20548E24" w14:textId="77777777" w:rsidR="00112948" w:rsidRPr="006D6C88" w:rsidRDefault="00112948" w:rsidP="00112948">
      <w:pPr>
        <w:spacing w:after="0"/>
        <w:rPr>
          <w:sz w:val="16"/>
          <w:szCs w:val="16"/>
          <w:lang w:val="en-US"/>
        </w:rPr>
      </w:pPr>
    </w:p>
    <w:p w14:paraId="70BB470F" w14:textId="52BEFCA7" w:rsidR="004F72F4" w:rsidRDefault="004F72F4" w:rsidP="004F72F4">
      <w:pPr>
        <w:tabs>
          <w:tab w:val="left" w:pos="0"/>
        </w:tabs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F72F4" w:rsidSect="00112948">
      <w:headerReference w:type="even" r:id="rId8"/>
      <w:headerReference w:type="default" r:id="rId9"/>
      <w:footerReference w:type="default" r:id="rId10"/>
      <w:headerReference w:type="first" r:id="rId11"/>
      <w:pgSz w:w="16840" w:h="11907" w:orient="landscape" w:code="9"/>
      <w:pgMar w:top="709" w:right="1134" w:bottom="85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4314" w14:textId="77777777" w:rsidR="00C01A73" w:rsidRDefault="00C01A73">
      <w:pPr>
        <w:spacing w:after="0" w:line="240" w:lineRule="auto"/>
      </w:pPr>
      <w:r>
        <w:separator/>
      </w:r>
    </w:p>
  </w:endnote>
  <w:endnote w:type="continuationSeparator" w:id="0">
    <w:p w14:paraId="08AB8FC1" w14:textId="77777777" w:rsidR="00C01A73" w:rsidRDefault="00C01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1783B" w14:textId="77777777" w:rsidR="00494F49" w:rsidRDefault="0039733F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D1FE" w14:textId="77777777" w:rsidR="00C01A73" w:rsidRDefault="00C01A73">
      <w:pPr>
        <w:spacing w:after="0" w:line="240" w:lineRule="auto"/>
      </w:pPr>
      <w:r>
        <w:separator/>
      </w:r>
    </w:p>
  </w:footnote>
  <w:footnote w:type="continuationSeparator" w:id="0">
    <w:p w14:paraId="6B1954D6" w14:textId="77777777" w:rsidR="00C01A73" w:rsidRDefault="00C01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CF98" w14:textId="77777777" w:rsidR="00494F49" w:rsidRDefault="00C91DCD" w:rsidP="0096709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71F639" w14:textId="77777777" w:rsidR="00494F49" w:rsidRDefault="0039733F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0BDCB" w14:textId="77777777" w:rsidR="009711F6" w:rsidRDefault="00C91DC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Pr="0027495C">
      <w:rPr>
        <w:noProof/>
        <w:lang w:val="ru-RU"/>
      </w:rPr>
      <w:t>2</w:t>
    </w:r>
    <w:r>
      <w:fldChar w:fldCharType="end"/>
    </w:r>
  </w:p>
  <w:p w14:paraId="205DF45B" w14:textId="77777777" w:rsidR="00494F49" w:rsidRDefault="0039733F" w:rsidP="00FF430A">
    <w:pPr>
      <w:pStyle w:val="a9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33893" w14:textId="77777777" w:rsidR="0042361F" w:rsidRPr="0042361F" w:rsidRDefault="0039733F" w:rsidP="0042361F">
    <w:pPr>
      <w:pStyle w:val="a9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64FA2"/>
    <w:multiLevelType w:val="hybridMultilevel"/>
    <w:tmpl w:val="71D46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C042B"/>
    <w:multiLevelType w:val="hybridMultilevel"/>
    <w:tmpl w:val="23806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F32"/>
    <w:rsid w:val="0007083B"/>
    <w:rsid w:val="00075EC1"/>
    <w:rsid w:val="000B7665"/>
    <w:rsid w:val="000C070B"/>
    <w:rsid w:val="000E4E28"/>
    <w:rsid w:val="000F097C"/>
    <w:rsid w:val="00112948"/>
    <w:rsid w:val="001324AF"/>
    <w:rsid w:val="00140292"/>
    <w:rsid w:val="00155E2D"/>
    <w:rsid w:val="00161055"/>
    <w:rsid w:val="00162B13"/>
    <w:rsid w:val="001809FC"/>
    <w:rsid w:val="001B0143"/>
    <w:rsid w:val="001C7B76"/>
    <w:rsid w:val="002040AE"/>
    <w:rsid w:val="0026032D"/>
    <w:rsid w:val="00266664"/>
    <w:rsid w:val="002B214C"/>
    <w:rsid w:val="002F2D34"/>
    <w:rsid w:val="00300D63"/>
    <w:rsid w:val="00322D01"/>
    <w:rsid w:val="0038531B"/>
    <w:rsid w:val="003961BD"/>
    <w:rsid w:val="003962D6"/>
    <w:rsid w:val="003E507C"/>
    <w:rsid w:val="00435517"/>
    <w:rsid w:val="00457BF6"/>
    <w:rsid w:val="00470F32"/>
    <w:rsid w:val="00483CCB"/>
    <w:rsid w:val="00486DB7"/>
    <w:rsid w:val="004A0C8B"/>
    <w:rsid w:val="004A2254"/>
    <w:rsid w:val="004A24BD"/>
    <w:rsid w:val="004A73CC"/>
    <w:rsid w:val="004D1DCE"/>
    <w:rsid w:val="004F2926"/>
    <w:rsid w:val="004F72F4"/>
    <w:rsid w:val="0051142C"/>
    <w:rsid w:val="005534F4"/>
    <w:rsid w:val="0057201D"/>
    <w:rsid w:val="005815A1"/>
    <w:rsid w:val="00583972"/>
    <w:rsid w:val="00595D63"/>
    <w:rsid w:val="005E2133"/>
    <w:rsid w:val="006749C1"/>
    <w:rsid w:val="006A1C82"/>
    <w:rsid w:val="006A502A"/>
    <w:rsid w:val="006B7C21"/>
    <w:rsid w:val="006E2CAA"/>
    <w:rsid w:val="00742751"/>
    <w:rsid w:val="00743501"/>
    <w:rsid w:val="007747B5"/>
    <w:rsid w:val="007A57A0"/>
    <w:rsid w:val="007B188B"/>
    <w:rsid w:val="007D2AF2"/>
    <w:rsid w:val="007E3513"/>
    <w:rsid w:val="007F744D"/>
    <w:rsid w:val="008235F3"/>
    <w:rsid w:val="008449AE"/>
    <w:rsid w:val="00845345"/>
    <w:rsid w:val="008B592F"/>
    <w:rsid w:val="00954141"/>
    <w:rsid w:val="009B0769"/>
    <w:rsid w:val="009E64E9"/>
    <w:rsid w:val="00A35D17"/>
    <w:rsid w:val="00A7284E"/>
    <w:rsid w:val="00A86C36"/>
    <w:rsid w:val="00AD51CF"/>
    <w:rsid w:val="00AD5E29"/>
    <w:rsid w:val="00B34BAA"/>
    <w:rsid w:val="00B90DDC"/>
    <w:rsid w:val="00B95EE4"/>
    <w:rsid w:val="00B96E63"/>
    <w:rsid w:val="00BC24F8"/>
    <w:rsid w:val="00BC4F5E"/>
    <w:rsid w:val="00BC6677"/>
    <w:rsid w:val="00BF7698"/>
    <w:rsid w:val="00C01A73"/>
    <w:rsid w:val="00C05C8D"/>
    <w:rsid w:val="00C179CB"/>
    <w:rsid w:val="00C27EF5"/>
    <w:rsid w:val="00C40375"/>
    <w:rsid w:val="00C6434A"/>
    <w:rsid w:val="00C866AE"/>
    <w:rsid w:val="00C91DCD"/>
    <w:rsid w:val="00CD5B93"/>
    <w:rsid w:val="00CF2A81"/>
    <w:rsid w:val="00CF3811"/>
    <w:rsid w:val="00D027B4"/>
    <w:rsid w:val="00D12CB1"/>
    <w:rsid w:val="00D30FFC"/>
    <w:rsid w:val="00D47A33"/>
    <w:rsid w:val="00D86A57"/>
    <w:rsid w:val="00DC395A"/>
    <w:rsid w:val="00DC4B62"/>
    <w:rsid w:val="00DC51CC"/>
    <w:rsid w:val="00E0115B"/>
    <w:rsid w:val="00E15B3D"/>
    <w:rsid w:val="00E42286"/>
    <w:rsid w:val="00E53E53"/>
    <w:rsid w:val="00E62CB0"/>
    <w:rsid w:val="00F27870"/>
    <w:rsid w:val="00F34383"/>
    <w:rsid w:val="00F440AA"/>
    <w:rsid w:val="00F463DC"/>
    <w:rsid w:val="00F72072"/>
    <w:rsid w:val="00F72887"/>
    <w:rsid w:val="00FB4CF8"/>
    <w:rsid w:val="00FB65BB"/>
    <w:rsid w:val="00FF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01232"/>
  <w15:docId w15:val="{E24537FA-6E22-4CD8-BB97-E716D1C2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12948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11294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11294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24F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11294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30">
    <w:name w:val="Заголовок 3 Знак"/>
    <w:basedOn w:val="a0"/>
    <w:link w:val="3"/>
    <w:rsid w:val="0011294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12948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a5">
    <w:name w:val="footer"/>
    <w:basedOn w:val="a"/>
    <w:link w:val="a6"/>
    <w:uiPriority w:val="99"/>
    <w:rsid w:val="001129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11294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7">
    <w:name w:val="Body Text"/>
    <w:basedOn w:val="a"/>
    <w:link w:val="a8"/>
    <w:rsid w:val="00112948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11294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9">
    <w:name w:val="header"/>
    <w:basedOn w:val="a"/>
    <w:link w:val="aa"/>
    <w:uiPriority w:val="99"/>
    <w:rsid w:val="001129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rsid w:val="001129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rsid w:val="00112948"/>
  </w:style>
  <w:style w:type="paragraph" w:styleId="ac">
    <w:name w:val="Body Text Indent"/>
    <w:basedOn w:val="a"/>
    <w:link w:val="ad"/>
    <w:rsid w:val="0011294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basedOn w:val="a0"/>
    <w:link w:val="ac"/>
    <w:rsid w:val="0011294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6238C6-2D4C-4D7D-A0C9-D812F0407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6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Usr-7A39</cp:lastModifiedBy>
  <cp:revision>30</cp:revision>
  <cp:lastPrinted>2026-01-16T12:28:00Z</cp:lastPrinted>
  <dcterms:created xsi:type="dcterms:W3CDTF">2017-12-08T12:24:00Z</dcterms:created>
  <dcterms:modified xsi:type="dcterms:W3CDTF">2026-02-02T08:11:00Z</dcterms:modified>
</cp:coreProperties>
</file>